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27" w:rsidRDefault="00313E27">
      <w:pPr>
        <w:spacing w:before="13"/>
        <w:jc w:val="center"/>
        <w:outlineLvl w:val="1"/>
        <w:rPr>
          <w:rFonts w:eastAsia="Arial" w:hAnsi="Arial"/>
          <w:b/>
          <w:sz w:val="40"/>
          <w:szCs w:val="40"/>
        </w:rPr>
      </w:pPr>
    </w:p>
    <w:p w:rsidR="00313E27" w:rsidRDefault="00766164">
      <w:pPr>
        <w:spacing w:before="13"/>
        <w:jc w:val="center"/>
        <w:outlineLvl w:val="1"/>
        <w:rPr>
          <w:rFonts w:eastAsia="Arial" w:hAnsi="Arial"/>
          <w:b/>
          <w:sz w:val="40"/>
          <w:szCs w:val="40"/>
        </w:rPr>
      </w:pPr>
      <w:r>
        <w:rPr>
          <w:rFonts w:eastAsia="Arial" w:hAnsi="Arial"/>
          <w:b/>
          <w:sz w:val="40"/>
          <w:szCs w:val="40"/>
        </w:rPr>
        <w:t>OLUKAYODE SAMUEL OLUYEMI</w:t>
      </w:r>
    </w:p>
    <w:p w:rsidR="00313E27" w:rsidRDefault="00766164">
      <w:pPr>
        <w:spacing w:before="13"/>
        <w:jc w:val="center"/>
        <w:outlineLvl w:val="1"/>
        <w:rPr>
          <w:rFonts w:eastAsia="Arial" w:hAnsi="Arial"/>
          <w:i/>
        </w:rPr>
      </w:pPr>
      <w:r>
        <w:rPr>
          <w:rFonts w:eastAsia="Arial" w:hAnsi="Arial"/>
          <w:i/>
        </w:rPr>
        <w:t xml:space="preserve">45, Abeokuta Street, </w:t>
      </w:r>
      <w:proofErr w:type="spellStart"/>
      <w:r>
        <w:rPr>
          <w:rFonts w:eastAsia="Arial" w:hAnsi="Arial"/>
          <w:i/>
        </w:rPr>
        <w:t>Bariga</w:t>
      </w:r>
      <w:proofErr w:type="spellEnd"/>
      <w:r>
        <w:rPr>
          <w:rFonts w:eastAsia="Arial" w:hAnsi="Arial"/>
          <w:i/>
        </w:rPr>
        <w:t>, Lagos.</w:t>
      </w:r>
    </w:p>
    <w:p w:rsidR="00313E27" w:rsidRDefault="00313E27">
      <w:pPr>
        <w:spacing w:before="13"/>
        <w:jc w:val="center"/>
        <w:outlineLvl w:val="1"/>
        <w:rPr>
          <w:rFonts w:eastAsia="Arial" w:hAnsi="Arial"/>
          <w:b/>
          <w:sz w:val="2"/>
          <w:szCs w:val="2"/>
        </w:rPr>
      </w:pPr>
    </w:p>
    <w:p w:rsidR="00313E27" w:rsidRDefault="00313E27">
      <w:pPr>
        <w:jc w:val="center"/>
        <w:rPr>
          <w:i/>
          <w:sz w:val="2"/>
          <w:szCs w:val="2"/>
        </w:rPr>
      </w:pPr>
    </w:p>
    <w:p w:rsidR="00313E27" w:rsidRDefault="00766164">
      <w:pPr>
        <w:spacing w:before="13"/>
        <w:jc w:val="center"/>
        <w:outlineLvl w:val="1"/>
      </w:pPr>
      <w:r>
        <w:t>07033019226</w:t>
      </w:r>
    </w:p>
    <w:p w:rsidR="00313E27" w:rsidRDefault="00B11041">
      <w:pPr>
        <w:jc w:val="center"/>
        <w:rPr>
          <w:color w:val="0563C1" w:themeColor="hyperlink"/>
          <w:u w:val="single"/>
        </w:rPr>
      </w:pPr>
      <w:hyperlink r:id="rId7" w:history="1">
        <w:r w:rsidR="00766164">
          <w:rPr>
            <w:color w:val="0563C1" w:themeColor="hyperlink"/>
            <w:u w:val="single"/>
          </w:rPr>
          <w:t>oluyemiolukayode11@gmail.com</w:t>
        </w:r>
      </w:hyperlink>
    </w:p>
    <w:p w:rsidR="00313E27" w:rsidRDefault="00B11041">
      <w:pPr>
        <w:jc w:val="center"/>
        <w:rPr>
          <w:color w:val="0563C1" w:themeColor="hyperlink"/>
          <w:u w:val="single"/>
        </w:rPr>
      </w:pPr>
      <w:hyperlink r:id="rId8" w:history="1">
        <w:r w:rsidR="00766164">
          <w:rPr>
            <w:rStyle w:val="Hyperlink"/>
            <w:sz w:val="24"/>
            <w:szCs w:val="24"/>
          </w:rPr>
          <w:t>www.linkedin.com/in/oluyemiolukayode</w:t>
        </w:r>
      </w:hyperlink>
    </w:p>
    <w:p w:rsidR="00313E27" w:rsidRDefault="00313E27">
      <w:pPr>
        <w:jc w:val="center"/>
        <w:rPr>
          <w:color w:val="0563C1" w:themeColor="hyperlink"/>
          <w:sz w:val="16"/>
          <w:szCs w:val="16"/>
          <w:u w:val="single"/>
        </w:rPr>
      </w:pPr>
    </w:p>
    <w:p w:rsidR="00313E27" w:rsidRDefault="00313E27">
      <w:pPr>
        <w:rPr>
          <w:color w:val="0563C1" w:themeColor="hyperlink"/>
          <w:sz w:val="16"/>
          <w:szCs w:val="16"/>
          <w:u w:val="single"/>
        </w:rPr>
      </w:pPr>
    </w:p>
    <w:p w:rsidR="00313E27" w:rsidRDefault="00766164">
      <w:pPr>
        <w:spacing w:line="275" w:lineRule="auto"/>
        <w:jc w:val="both"/>
        <w:rPr>
          <w:b/>
        </w:rPr>
      </w:pPr>
      <w:r>
        <w:rPr>
          <w:b/>
        </w:rPr>
        <w:t>PERSONAL STATEMENT</w:t>
      </w:r>
    </w:p>
    <w:p w:rsidR="00313E27" w:rsidRDefault="00766164">
      <w:pPr>
        <w:spacing w:line="275" w:lineRule="auto"/>
        <w:jc w:val="both"/>
      </w:pPr>
      <w:r>
        <w:t>Utilizing my extensive background and solid experience in diverse facet of accounting, audit and financial management</w:t>
      </w:r>
      <w:r w:rsidR="004B359C">
        <w:t xml:space="preserve"> alongside </w:t>
      </w:r>
      <w:r w:rsidR="00A563FD">
        <w:t>m</w:t>
      </w:r>
      <w:r w:rsidR="004B359C">
        <w:t>y critical thinking ability</w:t>
      </w:r>
      <w:r w:rsidR="008939B9">
        <w:t xml:space="preserve"> to provide </w:t>
      </w:r>
      <w:r w:rsidR="00D01273">
        <w:t>an entity with the highest level of strategic services.</w:t>
      </w:r>
      <w:r>
        <w:t xml:space="preserve"> Adept in streamlining financial processes, enhancing productivity levels and introducing process improvements. Proficient in Microsoft Office Packages and ERP.</w:t>
      </w:r>
    </w:p>
    <w:p w:rsidR="00313E27" w:rsidRDefault="00313E27">
      <w:pPr>
        <w:spacing w:line="275" w:lineRule="auto"/>
        <w:jc w:val="both"/>
        <w:rPr>
          <w:sz w:val="20"/>
          <w:szCs w:val="20"/>
        </w:rPr>
      </w:pPr>
    </w:p>
    <w:p w:rsidR="00313E27" w:rsidRDefault="00313E27">
      <w:pPr>
        <w:spacing w:line="275" w:lineRule="auto"/>
        <w:jc w:val="both"/>
        <w:rPr>
          <w:sz w:val="8"/>
          <w:szCs w:val="8"/>
        </w:rPr>
      </w:pPr>
    </w:p>
    <w:p w:rsidR="00313E27" w:rsidRDefault="00766164">
      <w:pPr>
        <w:spacing w:line="275" w:lineRule="auto"/>
        <w:jc w:val="both"/>
        <w:rPr>
          <w:b/>
        </w:rPr>
      </w:pPr>
      <w:r>
        <w:rPr>
          <w:b/>
        </w:rPr>
        <w:t>PROFESSIONAL CERTIFICATIONS</w:t>
      </w:r>
    </w:p>
    <w:p w:rsidR="00313E27" w:rsidRDefault="00766164">
      <w:pPr>
        <w:spacing w:line="275" w:lineRule="auto"/>
        <w:jc w:val="both"/>
      </w:pPr>
      <w:r>
        <w:t xml:space="preserve">Associate Member - The Institute of Chartered Accountants of Nigeria (ICAN)  </w:t>
      </w:r>
    </w:p>
    <w:p w:rsidR="00313E27" w:rsidRDefault="00766164">
      <w:pPr>
        <w:spacing w:line="275" w:lineRule="auto"/>
        <w:jc w:val="both"/>
      </w:pPr>
      <w:r>
        <w:t>IESE Business School - Corporate Finance Essentials</w:t>
      </w:r>
    </w:p>
    <w:p w:rsidR="00313E27" w:rsidRDefault="00766164">
      <w:pPr>
        <w:spacing w:line="275" w:lineRule="auto"/>
        <w:jc w:val="both"/>
      </w:pPr>
      <w:r>
        <w:t>West Virginia University - Forensic Accounting and Fraud Examination</w:t>
      </w:r>
    </w:p>
    <w:p w:rsidR="00313E27" w:rsidRDefault="00313E27">
      <w:pPr>
        <w:spacing w:line="275" w:lineRule="auto"/>
        <w:jc w:val="both"/>
      </w:pPr>
    </w:p>
    <w:p w:rsidR="00313E27" w:rsidRDefault="00766164">
      <w:pPr>
        <w:tabs>
          <w:tab w:val="left" w:pos="720"/>
        </w:tabs>
        <w:spacing w:line="275" w:lineRule="auto"/>
        <w:jc w:val="both"/>
      </w:pPr>
      <w:r>
        <w:rPr>
          <w:b/>
        </w:rPr>
        <w:t>EDUCATION</w:t>
      </w:r>
    </w:p>
    <w:p w:rsidR="00313E27" w:rsidRDefault="00766164">
      <w:pPr>
        <w:spacing w:line="275" w:lineRule="auto"/>
        <w:jc w:val="both"/>
        <w:rPr>
          <w:color w:val="808080" w:themeColor="text1" w:themeTint="7F"/>
          <w:sz w:val="22"/>
          <w:szCs w:val="22"/>
        </w:rPr>
      </w:pPr>
      <w:r>
        <w:rPr>
          <w:color w:val="808080" w:themeColor="text1" w:themeTint="7F"/>
          <w:sz w:val="22"/>
          <w:szCs w:val="22"/>
        </w:rPr>
        <w:t>2016 - 2018</w:t>
      </w:r>
    </w:p>
    <w:p w:rsidR="00313E27" w:rsidRDefault="00766164">
      <w:pPr>
        <w:spacing w:line="275" w:lineRule="auto"/>
        <w:jc w:val="both"/>
        <w:rPr>
          <w:b/>
          <w:i/>
        </w:rPr>
      </w:pPr>
      <w:r>
        <w:t>Master in Business Administration</w:t>
      </w:r>
      <w:r>
        <w:rPr>
          <w:b/>
          <w:i/>
        </w:rPr>
        <w:t xml:space="preserve"> (MBA) - Financial Management</w:t>
      </w:r>
    </w:p>
    <w:p w:rsidR="00313E27" w:rsidRDefault="00766164">
      <w:pPr>
        <w:spacing w:line="275" w:lineRule="auto"/>
        <w:jc w:val="both"/>
      </w:pPr>
      <w:proofErr w:type="spellStart"/>
      <w:r>
        <w:t>Ladoke</w:t>
      </w:r>
      <w:proofErr w:type="spellEnd"/>
      <w:r>
        <w:t xml:space="preserve"> </w:t>
      </w:r>
      <w:proofErr w:type="spellStart"/>
      <w:r>
        <w:t>Akintola</w:t>
      </w:r>
      <w:proofErr w:type="spellEnd"/>
      <w:r>
        <w:t xml:space="preserve"> University of Technology, Ogbomosho, Oyo State.</w:t>
      </w:r>
    </w:p>
    <w:p w:rsidR="00313E27" w:rsidRDefault="00313E27">
      <w:pPr>
        <w:spacing w:line="275" w:lineRule="auto"/>
        <w:jc w:val="both"/>
        <w:rPr>
          <w:sz w:val="12"/>
          <w:szCs w:val="12"/>
        </w:rPr>
      </w:pPr>
    </w:p>
    <w:p w:rsidR="00313E27" w:rsidRDefault="00313E27">
      <w:pPr>
        <w:spacing w:line="275" w:lineRule="auto"/>
        <w:jc w:val="both"/>
        <w:rPr>
          <w:sz w:val="2"/>
          <w:szCs w:val="2"/>
        </w:rPr>
      </w:pPr>
    </w:p>
    <w:p w:rsidR="00313E27" w:rsidRDefault="00766164">
      <w:pPr>
        <w:spacing w:line="275" w:lineRule="auto"/>
        <w:jc w:val="both"/>
        <w:rPr>
          <w:color w:val="808080" w:themeColor="text1" w:themeTint="7F"/>
          <w:sz w:val="22"/>
          <w:szCs w:val="22"/>
        </w:rPr>
      </w:pPr>
      <w:r>
        <w:rPr>
          <w:color w:val="808080" w:themeColor="text1" w:themeTint="7F"/>
          <w:sz w:val="22"/>
          <w:szCs w:val="22"/>
        </w:rPr>
        <w:t>2004 - 2010</w:t>
      </w:r>
    </w:p>
    <w:p w:rsidR="00313E27" w:rsidRDefault="00766164">
      <w:pPr>
        <w:spacing w:line="275" w:lineRule="auto"/>
        <w:jc w:val="both"/>
        <w:rPr>
          <w:b/>
          <w:i/>
        </w:rPr>
      </w:pPr>
      <w:r>
        <w:t xml:space="preserve">Bachelor of Technology </w:t>
      </w:r>
      <w:r>
        <w:rPr>
          <w:b/>
          <w:i/>
        </w:rPr>
        <w:t>(</w:t>
      </w:r>
      <w:proofErr w:type="spellStart"/>
      <w:r>
        <w:rPr>
          <w:b/>
          <w:i/>
        </w:rPr>
        <w:t>B.Tech</w:t>
      </w:r>
      <w:proofErr w:type="spellEnd"/>
      <w:r>
        <w:rPr>
          <w:b/>
          <w:i/>
        </w:rPr>
        <w:t>) - Agricultural Economics</w:t>
      </w:r>
    </w:p>
    <w:p w:rsidR="00313E27" w:rsidRDefault="00766164">
      <w:pPr>
        <w:jc w:val="both"/>
      </w:pPr>
      <w:proofErr w:type="spellStart"/>
      <w:r>
        <w:t>Ladoke</w:t>
      </w:r>
      <w:proofErr w:type="spellEnd"/>
      <w:r>
        <w:t xml:space="preserve"> </w:t>
      </w:r>
      <w:proofErr w:type="spellStart"/>
      <w:r>
        <w:t>Akintola</w:t>
      </w:r>
      <w:proofErr w:type="spellEnd"/>
      <w:r>
        <w:t xml:space="preserve"> University of Technology</w:t>
      </w:r>
      <w:proofErr w:type="gramStart"/>
      <w:r>
        <w:t>,  Ogbomosho</w:t>
      </w:r>
      <w:proofErr w:type="gramEnd"/>
      <w:r>
        <w:t>, Oyo State.</w:t>
      </w:r>
    </w:p>
    <w:p w:rsidR="00313E27" w:rsidRDefault="00766164">
      <w:pPr>
        <w:jc w:val="both"/>
        <w:rPr>
          <w:b/>
          <w:sz w:val="26"/>
          <w:szCs w:val="26"/>
        </w:rPr>
      </w:pPr>
      <w:r>
        <w:t>Second Class Lower Division.</w:t>
      </w:r>
    </w:p>
    <w:p w:rsidR="00313E27" w:rsidRDefault="00313E27">
      <w:pPr>
        <w:spacing w:line="275" w:lineRule="auto"/>
        <w:jc w:val="both"/>
        <w:rPr>
          <w:sz w:val="20"/>
          <w:szCs w:val="20"/>
        </w:rPr>
      </w:pPr>
    </w:p>
    <w:p w:rsidR="00313E27" w:rsidRDefault="00313E27">
      <w:pPr>
        <w:spacing w:line="275" w:lineRule="auto"/>
        <w:jc w:val="both"/>
        <w:rPr>
          <w:sz w:val="8"/>
          <w:szCs w:val="8"/>
        </w:rPr>
      </w:pPr>
    </w:p>
    <w:p w:rsidR="00313E27" w:rsidRDefault="00766164">
      <w:pPr>
        <w:spacing w:line="275" w:lineRule="auto"/>
        <w:jc w:val="both"/>
        <w:rPr>
          <w:b/>
        </w:rPr>
      </w:pPr>
      <w:r>
        <w:rPr>
          <w:b/>
        </w:rPr>
        <w:t>WORK EXPERIENCE</w:t>
      </w:r>
    </w:p>
    <w:p w:rsidR="000C520A" w:rsidRPr="000C520A" w:rsidRDefault="000C520A">
      <w:pPr>
        <w:spacing w:line="275" w:lineRule="auto"/>
        <w:contextualSpacing/>
        <w:jc w:val="both"/>
        <w:rPr>
          <w:b/>
          <w:i/>
          <w:sz w:val="2"/>
        </w:rPr>
      </w:pPr>
    </w:p>
    <w:p w:rsidR="000C520A" w:rsidRDefault="000C520A" w:rsidP="000C520A">
      <w:pPr>
        <w:spacing w:line="275" w:lineRule="auto"/>
        <w:contextualSpacing/>
        <w:jc w:val="both"/>
        <w:rPr>
          <w:b/>
          <w:i/>
        </w:rPr>
      </w:pPr>
      <w:r>
        <w:rPr>
          <w:b/>
          <w:i/>
        </w:rPr>
        <w:t>Head – Finance and Accounts</w:t>
      </w:r>
    </w:p>
    <w:p w:rsidR="000C520A" w:rsidRPr="000C520A" w:rsidRDefault="000C520A" w:rsidP="000C520A">
      <w:pPr>
        <w:spacing w:line="275" w:lineRule="auto"/>
        <w:contextualSpacing/>
        <w:jc w:val="both"/>
        <w:rPr>
          <w:b/>
          <w:i/>
        </w:rPr>
      </w:pPr>
      <w:proofErr w:type="spellStart"/>
      <w:r w:rsidRPr="000C520A">
        <w:rPr>
          <w:b/>
        </w:rPr>
        <w:t>Globevest</w:t>
      </w:r>
      <w:proofErr w:type="spellEnd"/>
      <w:r w:rsidRPr="000C520A">
        <w:rPr>
          <w:b/>
        </w:rPr>
        <w:t xml:space="preserve"> Capital Partners Limited</w:t>
      </w:r>
    </w:p>
    <w:p w:rsidR="000C520A" w:rsidRDefault="000C520A">
      <w:pPr>
        <w:spacing w:line="275" w:lineRule="auto"/>
        <w:jc w:val="both"/>
        <w:rPr>
          <w:color w:val="808080" w:themeColor="text1" w:themeTint="7F"/>
          <w:sz w:val="22"/>
          <w:szCs w:val="22"/>
        </w:rPr>
      </w:pPr>
      <w:r w:rsidRPr="000C520A">
        <w:rPr>
          <w:color w:val="808080" w:themeColor="text1" w:themeTint="7F"/>
          <w:sz w:val="22"/>
          <w:szCs w:val="22"/>
        </w:rPr>
        <w:t xml:space="preserve">2021 - </w:t>
      </w:r>
      <w:r>
        <w:rPr>
          <w:color w:val="808080" w:themeColor="text1" w:themeTint="7F"/>
          <w:sz w:val="22"/>
          <w:szCs w:val="22"/>
        </w:rPr>
        <w:t>till date</w:t>
      </w:r>
    </w:p>
    <w:p w:rsidR="00D116ED" w:rsidRPr="00F7759B" w:rsidRDefault="00D116ED" w:rsidP="00B11041">
      <w:pPr>
        <w:pStyle w:val="ListParagraph"/>
        <w:numPr>
          <w:ilvl w:val="0"/>
          <w:numId w:val="2"/>
        </w:numPr>
        <w:spacing w:line="275" w:lineRule="auto"/>
        <w:contextualSpacing/>
        <w:rPr>
          <w:color w:val="000000" w:themeColor="text1"/>
          <w:sz w:val="22"/>
          <w:szCs w:val="22"/>
          <w:shd w:val="clear" w:color="auto" w:fill="FFFFFF"/>
        </w:rPr>
      </w:pPr>
      <w:r w:rsidRPr="00D116ED">
        <w:rPr>
          <w:color w:val="000000" w:themeColor="text1"/>
          <w:sz w:val="22"/>
          <w:szCs w:val="22"/>
          <w:shd w:val="clear" w:color="auto" w:fill="FFFFFF"/>
        </w:rPr>
        <w:t>Oversight of the Accounts Unit, its functions and interface with other units within the company and external parties</w:t>
      </w:r>
    </w:p>
    <w:p w:rsidR="00D116ED" w:rsidRPr="00F7759B" w:rsidRDefault="00D116ED" w:rsidP="00B11041">
      <w:pPr>
        <w:pStyle w:val="ListParagraph"/>
        <w:numPr>
          <w:ilvl w:val="0"/>
          <w:numId w:val="2"/>
        </w:numPr>
        <w:spacing w:line="275" w:lineRule="auto"/>
        <w:contextualSpacing/>
        <w:rPr>
          <w:color w:val="000000" w:themeColor="text1"/>
          <w:sz w:val="22"/>
          <w:szCs w:val="22"/>
          <w:shd w:val="clear" w:color="auto" w:fill="FFFFFF"/>
        </w:rPr>
      </w:pPr>
      <w:r w:rsidRPr="00D116ED">
        <w:rPr>
          <w:color w:val="000000" w:themeColor="text1"/>
          <w:sz w:val="22"/>
          <w:szCs w:val="22"/>
          <w:shd w:val="clear" w:color="auto" w:fill="FFFFFF"/>
        </w:rPr>
        <w:t>Drive the company’s financial planning</w:t>
      </w:r>
    </w:p>
    <w:p w:rsidR="00D116ED" w:rsidRPr="00F7759B" w:rsidRDefault="00D116ED" w:rsidP="00B11041">
      <w:pPr>
        <w:pStyle w:val="ListParagraph"/>
        <w:numPr>
          <w:ilvl w:val="0"/>
          <w:numId w:val="2"/>
        </w:numPr>
        <w:spacing w:line="275" w:lineRule="auto"/>
        <w:contextualSpacing/>
        <w:rPr>
          <w:color w:val="000000" w:themeColor="text1"/>
          <w:sz w:val="22"/>
          <w:szCs w:val="22"/>
          <w:shd w:val="clear" w:color="auto" w:fill="FFFFFF"/>
        </w:rPr>
      </w:pPr>
      <w:r w:rsidRPr="00D116ED">
        <w:rPr>
          <w:color w:val="000000" w:themeColor="text1"/>
          <w:sz w:val="22"/>
          <w:szCs w:val="22"/>
          <w:shd w:val="clear" w:color="auto" w:fill="FFFFFF"/>
        </w:rPr>
        <w:t>Lead the company’s financial accounting, reporting and control activities; ensuring they are carried out efficiently and in line with best practice and statutory requirements.</w:t>
      </w:r>
    </w:p>
    <w:p w:rsidR="00D116ED" w:rsidRPr="00F7759B" w:rsidRDefault="00D116ED" w:rsidP="00B11041">
      <w:pPr>
        <w:pStyle w:val="ListParagraph"/>
        <w:numPr>
          <w:ilvl w:val="0"/>
          <w:numId w:val="2"/>
        </w:numPr>
        <w:spacing w:line="275" w:lineRule="auto"/>
        <w:contextualSpacing/>
        <w:rPr>
          <w:color w:val="000000" w:themeColor="text1"/>
          <w:sz w:val="22"/>
          <w:szCs w:val="22"/>
          <w:shd w:val="clear" w:color="auto" w:fill="FFFFFF"/>
        </w:rPr>
      </w:pPr>
      <w:r w:rsidRPr="00D116ED">
        <w:rPr>
          <w:color w:val="000000" w:themeColor="text1"/>
          <w:sz w:val="22"/>
          <w:szCs w:val="22"/>
          <w:shd w:val="clear" w:color="auto" w:fill="FFFFFF"/>
        </w:rPr>
        <w:t>Provide accurate and timely financial services including setting monthly budgets, forecasts, cash flow analysis, management and financial accounts and advice, support inform decision making at all levels.</w:t>
      </w:r>
    </w:p>
    <w:p w:rsidR="00D116ED" w:rsidRPr="00F7759B" w:rsidRDefault="00D116ED" w:rsidP="00B11041">
      <w:pPr>
        <w:pStyle w:val="ListParagraph"/>
        <w:numPr>
          <w:ilvl w:val="0"/>
          <w:numId w:val="2"/>
        </w:numPr>
        <w:spacing w:line="275" w:lineRule="auto"/>
        <w:contextualSpacing/>
        <w:rPr>
          <w:color w:val="000000" w:themeColor="text1"/>
          <w:sz w:val="22"/>
          <w:szCs w:val="22"/>
          <w:shd w:val="clear" w:color="auto" w:fill="FFFFFF"/>
        </w:rPr>
      </w:pPr>
      <w:r w:rsidRPr="00D116ED">
        <w:rPr>
          <w:color w:val="000000" w:themeColor="text1"/>
          <w:sz w:val="22"/>
          <w:szCs w:val="22"/>
          <w:shd w:val="clear" w:color="auto" w:fill="FFFFFF"/>
        </w:rPr>
        <w:t>Manage the annual audit process in conjunction with the appointed external auditors to ensure statutory accounts are produced within the required timelines.</w:t>
      </w:r>
    </w:p>
    <w:p w:rsidR="00D116ED" w:rsidRPr="00F7759B" w:rsidRDefault="00D116ED" w:rsidP="00B11041">
      <w:pPr>
        <w:pStyle w:val="ListParagraph"/>
        <w:numPr>
          <w:ilvl w:val="0"/>
          <w:numId w:val="2"/>
        </w:numPr>
        <w:spacing w:line="275" w:lineRule="auto"/>
        <w:contextualSpacing/>
        <w:rPr>
          <w:color w:val="000000" w:themeColor="text1"/>
          <w:sz w:val="22"/>
          <w:szCs w:val="22"/>
          <w:shd w:val="clear" w:color="auto" w:fill="FFFFFF"/>
        </w:rPr>
      </w:pPr>
      <w:r w:rsidRPr="00D116ED">
        <w:rPr>
          <w:color w:val="000000" w:themeColor="text1"/>
          <w:sz w:val="22"/>
          <w:szCs w:val="22"/>
          <w:shd w:val="clear" w:color="auto" w:fill="FFFFFF"/>
        </w:rPr>
        <w:t xml:space="preserve">Monitor financial performance by measuring and </w:t>
      </w:r>
      <w:r w:rsidR="00F7759B">
        <w:rPr>
          <w:color w:val="000000" w:themeColor="text1"/>
          <w:sz w:val="22"/>
          <w:szCs w:val="22"/>
          <w:shd w:val="clear" w:color="auto" w:fill="FFFFFF"/>
        </w:rPr>
        <w:t xml:space="preserve">analyzing </w:t>
      </w:r>
      <w:r w:rsidRPr="00D116ED">
        <w:rPr>
          <w:color w:val="000000" w:themeColor="text1"/>
          <w:sz w:val="22"/>
          <w:szCs w:val="22"/>
          <w:shd w:val="clear" w:color="auto" w:fill="FFFFFF"/>
        </w:rPr>
        <w:t>results; initiating corrective actions, minimizing the impact of the variances</w:t>
      </w:r>
    </w:p>
    <w:p w:rsidR="00D116ED" w:rsidRPr="00D116ED" w:rsidRDefault="00D116ED" w:rsidP="00B11041">
      <w:pPr>
        <w:pStyle w:val="ListParagraph"/>
        <w:numPr>
          <w:ilvl w:val="0"/>
          <w:numId w:val="2"/>
        </w:numPr>
        <w:spacing w:line="275" w:lineRule="auto"/>
        <w:contextualSpacing/>
        <w:rPr>
          <w:color w:val="000000" w:themeColor="text1"/>
          <w:sz w:val="22"/>
          <w:szCs w:val="22"/>
          <w:shd w:val="clear" w:color="auto" w:fill="FFFFFF"/>
        </w:rPr>
      </w:pPr>
      <w:r w:rsidRPr="00D116ED">
        <w:rPr>
          <w:color w:val="000000" w:themeColor="text1"/>
          <w:sz w:val="22"/>
          <w:szCs w:val="22"/>
          <w:shd w:val="clear" w:color="auto" w:fill="FFFFFF"/>
        </w:rPr>
        <w:t>Develop and document business processes and accounting policies to maintain and strengthen internal controls.</w:t>
      </w:r>
    </w:p>
    <w:p w:rsidR="000C520A" w:rsidRDefault="000C520A">
      <w:pPr>
        <w:spacing w:line="275" w:lineRule="auto"/>
        <w:contextualSpacing/>
        <w:jc w:val="both"/>
        <w:rPr>
          <w:b/>
          <w:i/>
        </w:rPr>
      </w:pPr>
    </w:p>
    <w:p w:rsidR="00313E27" w:rsidRDefault="00766164">
      <w:pPr>
        <w:spacing w:line="275" w:lineRule="auto"/>
        <w:contextualSpacing/>
        <w:jc w:val="both"/>
      </w:pPr>
      <w:r>
        <w:rPr>
          <w:b/>
          <w:i/>
        </w:rPr>
        <w:lastRenderedPageBreak/>
        <w:t xml:space="preserve">Financial Accountant </w:t>
      </w:r>
    </w:p>
    <w:p w:rsidR="00313E27" w:rsidRDefault="00766164">
      <w:pPr>
        <w:jc w:val="both"/>
        <w:rPr>
          <w:b/>
        </w:rPr>
      </w:pPr>
      <w:r>
        <w:rPr>
          <w:b/>
        </w:rPr>
        <w:t xml:space="preserve">DUFIL Prima Food </w:t>
      </w:r>
      <w:proofErr w:type="spellStart"/>
      <w:r>
        <w:rPr>
          <w:b/>
        </w:rPr>
        <w:t>Plc</w:t>
      </w:r>
      <w:proofErr w:type="spellEnd"/>
    </w:p>
    <w:p w:rsidR="00313E27" w:rsidRDefault="00766164" w:rsidP="00E84B18">
      <w:pPr>
        <w:spacing w:line="275" w:lineRule="auto"/>
        <w:jc w:val="both"/>
        <w:rPr>
          <w:color w:val="808080" w:themeColor="text1" w:themeTint="7F"/>
          <w:sz w:val="22"/>
          <w:szCs w:val="22"/>
        </w:rPr>
      </w:pPr>
      <w:r>
        <w:rPr>
          <w:color w:val="808080" w:themeColor="text1" w:themeTint="7F"/>
          <w:sz w:val="22"/>
          <w:szCs w:val="22"/>
        </w:rPr>
        <w:t xml:space="preserve">2020 – </w:t>
      </w:r>
      <w:r w:rsidR="000C520A">
        <w:rPr>
          <w:color w:val="808080" w:themeColor="text1" w:themeTint="7F"/>
          <w:sz w:val="22"/>
          <w:szCs w:val="22"/>
        </w:rPr>
        <w:t>2021</w:t>
      </w:r>
    </w:p>
    <w:p w:rsidR="00BF6905" w:rsidRPr="00D41841" w:rsidRDefault="00D7124C" w:rsidP="00B11041">
      <w:pPr>
        <w:pStyle w:val="ListParagraph"/>
        <w:numPr>
          <w:ilvl w:val="0"/>
          <w:numId w:val="2"/>
        </w:numPr>
        <w:spacing w:line="275" w:lineRule="auto"/>
        <w:contextualSpacing/>
        <w:rPr>
          <w:color w:val="000000" w:themeColor="text1"/>
          <w:sz w:val="22"/>
          <w:szCs w:val="22"/>
        </w:rPr>
      </w:pPr>
      <w:r w:rsidRPr="00D41841">
        <w:rPr>
          <w:color w:val="000000" w:themeColor="text1"/>
          <w:sz w:val="22"/>
          <w:szCs w:val="22"/>
          <w:shd w:val="clear" w:color="auto" w:fill="FFFFFF"/>
        </w:rPr>
        <w:t>Communi</w:t>
      </w:r>
      <w:r w:rsidR="00255C03" w:rsidRPr="00D41841">
        <w:rPr>
          <w:color w:val="000000" w:themeColor="text1"/>
          <w:sz w:val="22"/>
          <w:szCs w:val="22"/>
          <w:shd w:val="clear" w:color="auto" w:fill="FFFFFF"/>
        </w:rPr>
        <w:t>cate with</w:t>
      </w:r>
      <w:r w:rsidRPr="00D41841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255C03" w:rsidRPr="00D41841">
        <w:rPr>
          <w:color w:val="000000" w:themeColor="text1"/>
          <w:sz w:val="22"/>
          <w:szCs w:val="22"/>
          <w:shd w:val="clear" w:color="auto" w:fill="FFFFFF"/>
        </w:rPr>
        <w:t>b</w:t>
      </w:r>
      <w:r w:rsidRPr="00D41841">
        <w:rPr>
          <w:color w:val="000000" w:themeColor="text1"/>
          <w:sz w:val="22"/>
          <w:szCs w:val="22"/>
          <w:shd w:val="clear" w:color="auto" w:fill="FFFFFF"/>
        </w:rPr>
        <w:t xml:space="preserve">anks to negotiate for quotes for Letter Of Credit </w:t>
      </w:r>
      <w:r w:rsidR="00605804">
        <w:rPr>
          <w:color w:val="000000" w:themeColor="text1"/>
          <w:sz w:val="22"/>
          <w:szCs w:val="22"/>
          <w:shd w:val="clear" w:color="auto" w:fill="FFFFFF"/>
        </w:rPr>
        <w:t>tr</w:t>
      </w:r>
      <w:r w:rsidRPr="00D41841">
        <w:rPr>
          <w:color w:val="000000" w:themeColor="text1"/>
          <w:sz w:val="22"/>
          <w:szCs w:val="22"/>
          <w:shd w:val="clear" w:color="auto" w:fill="FFFFFF"/>
        </w:rPr>
        <w:t xml:space="preserve">ansactions and explore </w:t>
      </w:r>
      <w:r w:rsidR="00605804">
        <w:rPr>
          <w:color w:val="000000" w:themeColor="text1"/>
          <w:sz w:val="22"/>
          <w:szCs w:val="22"/>
          <w:shd w:val="clear" w:color="auto" w:fill="FFFFFF"/>
        </w:rPr>
        <w:t>t</w:t>
      </w:r>
      <w:r w:rsidRPr="00D41841">
        <w:rPr>
          <w:color w:val="000000" w:themeColor="text1"/>
          <w:sz w:val="22"/>
          <w:szCs w:val="22"/>
          <w:shd w:val="clear" w:color="auto" w:fill="FFFFFF"/>
        </w:rPr>
        <w:t xml:space="preserve">rade </w:t>
      </w:r>
      <w:r w:rsidR="00605804">
        <w:rPr>
          <w:color w:val="000000" w:themeColor="text1"/>
          <w:sz w:val="22"/>
          <w:szCs w:val="22"/>
          <w:shd w:val="clear" w:color="auto" w:fill="FFFFFF"/>
        </w:rPr>
        <w:t>fin</w:t>
      </w:r>
      <w:r w:rsidRPr="00D41841">
        <w:rPr>
          <w:color w:val="000000" w:themeColor="text1"/>
          <w:sz w:val="22"/>
          <w:szCs w:val="22"/>
          <w:shd w:val="clear" w:color="auto" w:fill="FFFFFF"/>
        </w:rPr>
        <w:t xml:space="preserve">ance </w:t>
      </w:r>
      <w:r w:rsidR="00605804">
        <w:rPr>
          <w:color w:val="000000" w:themeColor="text1"/>
          <w:sz w:val="22"/>
          <w:szCs w:val="22"/>
          <w:shd w:val="clear" w:color="auto" w:fill="FFFFFF"/>
        </w:rPr>
        <w:t>o</w:t>
      </w:r>
      <w:r w:rsidRPr="00D41841">
        <w:rPr>
          <w:color w:val="000000" w:themeColor="text1"/>
          <w:sz w:val="22"/>
          <w:szCs w:val="22"/>
          <w:shd w:val="clear" w:color="auto" w:fill="FFFFFF"/>
        </w:rPr>
        <w:t>pportunities with them.</w:t>
      </w:r>
    </w:p>
    <w:p w:rsidR="00255C03" w:rsidRPr="00D41841" w:rsidRDefault="00620024" w:rsidP="00B11041">
      <w:pPr>
        <w:pStyle w:val="ListParagraph"/>
        <w:numPr>
          <w:ilvl w:val="0"/>
          <w:numId w:val="2"/>
        </w:numPr>
        <w:spacing w:line="275" w:lineRule="auto"/>
        <w:contextualSpacing/>
        <w:rPr>
          <w:rStyle w:val="wbzude"/>
          <w:color w:val="000000" w:themeColor="text1"/>
          <w:sz w:val="22"/>
          <w:szCs w:val="22"/>
        </w:rPr>
      </w:pPr>
      <w:r w:rsidRPr="00D41841">
        <w:rPr>
          <w:color w:val="000000" w:themeColor="text1"/>
          <w:sz w:val="22"/>
          <w:szCs w:val="22"/>
          <w:shd w:val="clear" w:color="auto" w:fill="FFFFFF"/>
        </w:rPr>
        <w:t>Review</w:t>
      </w:r>
      <w:r w:rsidR="00565339" w:rsidRPr="00D41841">
        <w:rPr>
          <w:color w:val="000000" w:themeColor="text1"/>
          <w:sz w:val="22"/>
          <w:szCs w:val="22"/>
          <w:shd w:val="clear" w:color="auto" w:fill="FFFFFF"/>
        </w:rPr>
        <w:t xml:space="preserve"> and</w:t>
      </w:r>
      <w:r w:rsidR="00565339" w:rsidRPr="00D41841">
        <w:rPr>
          <w:rStyle w:val="wbzude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D41841">
        <w:rPr>
          <w:rStyle w:val="wbzude"/>
          <w:color w:val="000000" w:themeColor="text1"/>
          <w:sz w:val="22"/>
          <w:szCs w:val="22"/>
          <w:shd w:val="clear" w:color="auto" w:fill="FFFFFF"/>
        </w:rPr>
        <w:t>negotiate</w:t>
      </w:r>
      <w:r w:rsidR="00565339" w:rsidRPr="00D41841">
        <w:rPr>
          <w:rStyle w:val="wbzude"/>
          <w:color w:val="000000" w:themeColor="text1"/>
          <w:sz w:val="22"/>
          <w:szCs w:val="22"/>
          <w:shd w:val="clear" w:color="auto" w:fill="FFFFFF"/>
        </w:rPr>
        <w:t xml:space="preserve"> all types of charges raised by current as well as upcoming banks.</w:t>
      </w:r>
    </w:p>
    <w:p w:rsidR="00E84B18" w:rsidRPr="00D41841" w:rsidRDefault="00E84B18" w:rsidP="00B11041">
      <w:pPr>
        <w:pStyle w:val="ListParagraph"/>
        <w:numPr>
          <w:ilvl w:val="0"/>
          <w:numId w:val="2"/>
        </w:numPr>
        <w:spacing w:line="275" w:lineRule="auto"/>
        <w:contextualSpacing/>
        <w:rPr>
          <w:color w:val="000000" w:themeColor="text1"/>
          <w:sz w:val="22"/>
          <w:szCs w:val="22"/>
        </w:rPr>
      </w:pPr>
      <w:r w:rsidRPr="00D41841">
        <w:rPr>
          <w:color w:val="000000" w:themeColor="text1"/>
          <w:sz w:val="22"/>
          <w:szCs w:val="22"/>
          <w:shd w:val="clear" w:color="auto" w:fill="FFFFFF"/>
        </w:rPr>
        <w:t>Perform</w:t>
      </w:r>
      <w:r w:rsidR="00F2725C" w:rsidRPr="00D41841">
        <w:rPr>
          <w:color w:val="000000" w:themeColor="text1"/>
          <w:sz w:val="22"/>
          <w:szCs w:val="22"/>
          <w:shd w:val="clear" w:color="auto" w:fill="FFFFFF"/>
        </w:rPr>
        <w:t xml:space="preserve"> daily corporate cash management and forecasting activities</w:t>
      </w:r>
    </w:p>
    <w:p w:rsidR="00313E27" w:rsidRPr="00D41841" w:rsidRDefault="00E84B18" w:rsidP="00B11041">
      <w:pPr>
        <w:pStyle w:val="ListParagraph"/>
        <w:numPr>
          <w:ilvl w:val="0"/>
          <w:numId w:val="2"/>
        </w:numPr>
        <w:spacing w:line="275" w:lineRule="auto"/>
        <w:contextualSpacing/>
        <w:rPr>
          <w:color w:val="000000" w:themeColor="text1"/>
          <w:sz w:val="22"/>
          <w:szCs w:val="22"/>
        </w:rPr>
      </w:pPr>
      <w:r w:rsidRPr="00D41841">
        <w:rPr>
          <w:color w:val="000000" w:themeColor="text1"/>
          <w:sz w:val="22"/>
          <w:szCs w:val="22"/>
        </w:rPr>
        <w:t>Assist</w:t>
      </w:r>
      <w:r w:rsidR="00766164" w:rsidRPr="00D41841">
        <w:rPr>
          <w:color w:val="000000" w:themeColor="text1"/>
          <w:sz w:val="22"/>
          <w:szCs w:val="22"/>
        </w:rPr>
        <w:t xml:space="preserve"> in developing and consolidating departmental and corporate budgets and forecasts.</w:t>
      </w:r>
    </w:p>
    <w:p w:rsidR="005B1FA3" w:rsidRDefault="004F1AD3" w:rsidP="00B1104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divId w:val="1445729796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Coordinate</w:t>
      </w:r>
      <w:r w:rsidR="005B1FA3" w:rsidRPr="00D41841">
        <w:rPr>
          <w:color w:val="000000" w:themeColor="text1"/>
          <w:sz w:val="22"/>
          <w:szCs w:val="22"/>
        </w:rPr>
        <w:t xml:space="preserve"> the Inventory control process, monthly stock-taking and reconciliation of physical stocks with </w:t>
      </w:r>
      <w:r w:rsidR="00A42035">
        <w:rPr>
          <w:color w:val="000000" w:themeColor="text1"/>
          <w:sz w:val="22"/>
          <w:szCs w:val="22"/>
        </w:rPr>
        <w:t>ERP Inventory</w:t>
      </w:r>
      <w:r w:rsidR="005B1FA3" w:rsidRPr="00D41841">
        <w:rPr>
          <w:color w:val="000000" w:themeColor="text1"/>
          <w:sz w:val="22"/>
          <w:szCs w:val="22"/>
        </w:rPr>
        <w:t xml:space="preserve"> module for the </w:t>
      </w:r>
      <w:r w:rsidR="00A563FD">
        <w:rPr>
          <w:color w:val="000000" w:themeColor="text1"/>
          <w:sz w:val="22"/>
          <w:szCs w:val="22"/>
        </w:rPr>
        <w:t>f</w:t>
      </w:r>
      <w:r w:rsidR="005B1FA3" w:rsidRPr="00D41841">
        <w:rPr>
          <w:color w:val="000000" w:themeColor="text1"/>
          <w:sz w:val="22"/>
          <w:szCs w:val="22"/>
        </w:rPr>
        <w:t>actory's stocks of raw materials as well as the stock valuation exercise.</w:t>
      </w:r>
    </w:p>
    <w:p w:rsidR="004638D9" w:rsidRPr="00676D71" w:rsidRDefault="004638D9" w:rsidP="00B1104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divId w:val="1436365371"/>
        <w:rPr>
          <w:color w:val="333333"/>
          <w:sz w:val="22"/>
          <w:szCs w:val="22"/>
        </w:rPr>
      </w:pPr>
      <w:r w:rsidRPr="00676D71">
        <w:rPr>
          <w:color w:val="333333"/>
          <w:sz w:val="22"/>
          <w:szCs w:val="22"/>
        </w:rPr>
        <w:t>Prepare standard of costs and periodic review, for all inventories taking into consideration landed costs, import duties, clearing charges and transportation costs.</w:t>
      </w:r>
    </w:p>
    <w:p w:rsidR="00F7759B" w:rsidRPr="00F7759B" w:rsidRDefault="00FB0FAD" w:rsidP="00B1104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divId w:val="1371027577"/>
        <w:rPr>
          <w:color w:val="333333"/>
          <w:sz w:val="22"/>
          <w:szCs w:val="22"/>
        </w:rPr>
      </w:pPr>
      <w:r w:rsidRPr="00676D71">
        <w:rPr>
          <w:color w:val="333333"/>
          <w:sz w:val="22"/>
          <w:szCs w:val="22"/>
        </w:rPr>
        <w:t>Monthly update</w:t>
      </w:r>
      <w:r w:rsidR="00FA34A3" w:rsidRPr="00676D71">
        <w:rPr>
          <w:color w:val="333333"/>
          <w:sz w:val="22"/>
          <w:szCs w:val="22"/>
        </w:rPr>
        <w:t xml:space="preserve"> of</w:t>
      </w:r>
      <w:r w:rsidRPr="00676D71">
        <w:rPr>
          <w:color w:val="333333"/>
          <w:sz w:val="22"/>
          <w:szCs w:val="22"/>
        </w:rPr>
        <w:t xml:space="preserve"> the </w:t>
      </w:r>
      <w:r w:rsidR="00DF1DA2">
        <w:rPr>
          <w:color w:val="333333"/>
          <w:sz w:val="22"/>
          <w:szCs w:val="22"/>
        </w:rPr>
        <w:t>Fi</w:t>
      </w:r>
      <w:r w:rsidRPr="00676D71">
        <w:rPr>
          <w:color w:val="333333"/>
          <w:sz w:val="22"/>
          <w:szCs w:val="22"/>
        </w:rPr>
        <w:t xml:space="preserve">xed Assets Register with </w:t>
      </w:r>
      <w:r w:rsidR="00DF1DA2">
        <w:rPr>
          <w:color w:val="333333"/>
          <w:sz w:val="22"/>
          <w:szCs w:val="22"/>
        </w:rPr>
        <w:t>p</w:t>
      </w:r>
      <w:r w:rsidRPr="00676D71">
        <w:rPr>
          <w:color w:val="333333"/>
          <w:sz w:val="22"/>
          <w:szCs w:val="22"/>
        </w:rPr>
        <w:t xml:space="preserve">urchases and </w:t>
      </w:r>
      <w:r w:rsidR="00DF1DA2">
        <w:rPr>
          <w:color w:val="333333"/>
          <w:sz w:val="22"/>
          <w:szCs w:val="22"/>
        </w:rPr>
        <w:t>d</w:t>
      </w:r>
      <w:r w:rsidRPr="00676D71">
        <w:rPr>
          <w:color w:val="333333"/>
          <w:sz w:val="22"/>
          <w:szCs w:val="22"/>
        </w:rPr>
        <w:t>isposals, reconcile the Fixed Assets Register with the General ledger</w:t>
      </w:r>
    </w:p>
    <w:p w:rsidR="00313E27" w:rsidRDefault="000C520A">
      <w:pPr>
        <w:jc w:val="both"/>
        <w:rPr>
          <w:b/>
          <w:i/>
          <w:sz w:val="28"/>
          <w:szCs w:val="28"/>
        </w:rPr>
      </w:pPr>
      <w:r>
        <w:rPr>
          <w:b/>
          <w:i/>
          <w:sz w:val="26"/>
          <w:szCs w:val="26"/>
        </w:rPr>
        <w:t>Accounts/</w:t>
      </w:r>
      <w:r w:rsidR="00766164">
        <w:rPr>
          <w:b/>
          <w:i/>
          <w:sz w:val="26"/>
          <w:szCs w:val="26"/>
        </w:rPr>
        <w:t>Treasury Officer</w:t>
      </w:r>
    </w:p>
    <w:p w:rsidR="00313E27" w:rsidRDefault="00766164">
      <w:pPr>
        <w:jc w:val="both"/>
        <w:rPr>
          <w:b/>
        </w:rPr>
      </w:pPr>
      <w:proofErr w:type="spellStart"/>
      <w:r>
        <w:rPr>
          <w:b/>
        </w:rPr>
        <w:t>Amo</w:t>
      </w:r>
      <w:proofErr w:type="spellEnd"/>
      <w:r>
        <w:rPr>
          <w:b/>
        </w:rPr>
        <w:t xml:space="preserve"> Byng Nigeria Limited</w:t>
      </w:r>
    </w:p>
    <w:p w:rsidR="00313E27" w:rsidRDefault="00766164">
      <w:pPr>
        <w:spacing w:line="275" w:lineRule="auto"/>
        <w:jc w:val="both"/>
        <w:rPr>
          <w:color w:val="808080" w:themeColor="text1" w:themeTint="7F"/>
          <w:sz w:val="22"/>
          <w:szCs w:val="22"/>
        </w:rPr>
      </w:pPr>
      <w:r>
        <w:rPr>
          <w:color w:val="808080" w:themeColor="text1" w:themeTint="7F"/>
          <w:sz w:val="22"/>
          <w:szCs w:val="22"/>
        </w:rPr>
        <w:t>2015 – 2019</w:t>
      </w:r>
    </w:p>
    <w:p w:rsidR="00313E27" w:rsidRPr="00B90D2F" w:rsidRDefault="00766164" w:rsidP="00B11041">
      <w:pPr>
        <w:pStyle w:val="ListParagraph"/>
        <w:numPr>
          <w:ilvl w:val="0"/>
          <w:numId w:val="1"/>
        </w:numPr>
        <w:spacing w:line="275" w:lineRule="auto"/>
        <w:contextualSpacing/>
        <w:rPr>
          <w:color w:val="000000"/>
        </w:rPr>
      </w:pPr>
      <w:r>
        <w:rPr>
          <w:color w:val="000000"/>
        </w:rPr>
        <w:t xml:space="preserve">Maintain relationship with banks in processing credit facilities including BOI, CACS, </w:t>
      </w:r>
      <w:proofErr w:type="gramStart"/>
      <w:r>
        <w:rPr>
          <w:color w:val="000000"/>
        </w:rPr>
        <w:t>SRF</w:t>
      </w:r>
      <w:proofErr w:type="gramEnd"/>
      <w:r>
        <w:rPr>
          <w:color w:val="000000"/>
        </w:rPr>
        <w:t>.</w:t>
      </w:r>
    </w:p>
    <w:p w:rsidR="00313E27" w:rsidRDefault="00766164" w:rsidP="00B11041">
      <w:pPr>
        <w:pStyle w:val="ListParagraph"/>
        <w:numPr>
          <w:ilvl w:val="0"/>
          <w:numId w:val="1"/>
        </w:numPr>
        <w:spacing w:line="275" w:lineRule="auto"/>
        <w:contextualSpacing/>
        <w:rPr>
          <w:color w:val="000000"/>
        </w:rPr>
      </w:pPr>
      <w:r>
        <w:rPr>
          <w:color w:val="000000"/>
        </w:rPr>
        <w:t>Prepare periodical liquidity and cash forecast for the management in making adequate financial decision</w:t>
      </w:r>
    </w:p>
    <w:p w:rsidR="00313E27" w:rsidRDefault="00766164" w:rsidP="00B11041">
      <w:pPr>
        <w:pStyle w:val="ListParagraph"/>
        <w:numPr>
          <w:ilvl w:val="0"/>
          <w:numId w:val="1"/>
        </w:numPr>
        <w:spacing w:line="275" w:lineRule="auto"/>
        <w:contextualSpacing/>
        <w:rPr>
          <w:color w:val="000000"/>
        </w:rPr>
      </w:pPr>
      <w:r>
        <w:rPr>
          <w:color w:val="000000"/>
        </w:rPr>
        <w:t>Prepare and process duly approved and authorized suppliers and inter-company payments through the e-banking system.</w:t>
      </w:r>
    </w:p>
    <w:p w:rsidR="00313E27" w:rsidRDefault="00766164" w:rsidP="00B11041">
      <w:pPr>
        <w:pStyle w:val="ListParagraph"/>
        <w:numPr>
          <w:ilvl w:val="0"/>
          <w:numId w:val="1"/>
        </w:numPr>
        <w:spacing w:line="275" w:lineRule="auto"/>
        <w:contextualSpacing/>
        <w:rPr>
          <w:color w:val="000000"/>
        </w:rPr>
      </w:pPr>
      <w:r>
        <w:rPr>
          <w:color w:val="000000"/>
        </w:rPr>
        <w:t>Reconcile bank account statements and inter-company account to ensure any unidentified deposits and payments are promptly identified and captured.</w:t>
      </w:r>
    </w:p>
    <w:p w:rsidR="00313E27" w:rsidRDefault="00766164" w:rsidP="00B11041">
      <w:pPr>
        <w:pStyle w:val="ListParagraph"/>
        <w:numPr>
          <w:ilvl w:val="0"/>
          <w:numId w:val="1"/>
        </w:numPr>
        <w:spacing w:line="275" w:lineRule="auto"/>
        <w:contextualSpacing/>
        <w:rPr>
          <w:color w:val="000000"/>
        </w:rPr>
      </w:pPr>
      <w:r>
        <w:rPr>
          <w:color w:val="000000"/>
        </w:rPr>
        <w:t>Reconcile the accounts receivable and payable ledger to ensure all deposits and payments are captured and properly posted.</w:t>
      </w:r>
    </w:p>
    <w:p w:rsidR="00313E27" w:rsidRDefault="00313E27">
      <w:pPr>
        <w:pStyle w:val="ListParagraph"/>
        <w:spacing w:line="275" w:lineRule="auto"/>
        <w:ind w:left="1080" w:hanging="360"/>
        <w:contextualSpacing/>
        <w:jc w:val="both"/>
        <w:rPr>
          <w:color w:val="000000"/>
        </w:rPr>
      </w:pPr>
    </w:p>
    <w:p w:rsidR="00313E27" w:rsidRDefault="00766164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Audit Trainee</w:t>
      </w:r>
    </w:p>
    <w:p w:rsidR="00313E27" w:rsidRDefault="00766164">
      <w:pPr>
        <w:jc w:val="both"/>
        <w:rPr>
          <w:b/>
        </w:rPr>
      </w:pPr>
      <w:proofErr w:type="spellStart"/>
      <w:r>
        <w:rPr>
          <w:b/>
        </w:rPr>
        <w:t>Aloba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Awomolo</w:t>
      </w:r>
      <w:proofErr w:type="spellEnd"/>
      <w:r>
        <w:rPr>
          <w:b/>
        </w:rPr>
        <w:t xml:space="preserve"> &amp; Co. </w:t>
      </w:r>
      <w:r>
        <w:rPr>
          <w:b/>
          <w:i/>
        </w:rPr>
        <w:t>(Chartered Accountants)</w:t>
      </w:r>
    </w:p>
    <w:p w:rsidR="00313E27" w:rsidRDefault="00766164">
      <w:pPr>
        <w:spacing w:line="275" w:lineRule="auto"/>
        <w:jc w:val="both"/>
        <w:rPr>
          <w:color w:val="808080" w:themeColor="text1" w:themeTint="7F"/>
          <w:sz w:val="22"/>
          <w:szCs w:val="22"/>
        </w:rPr>
      </w:pPr>
      <w:r>
        <w:rPr>
          <w:color w:val="808080" w:themeColor="text1" w:themeTint="7F"/>
          <w:sz w:val="22"/>
          <w:szCs w:val="22"/>
        </w:rPr>
        <w:t>2012 - 2015</w:t>
      </w:r>
    </w:p>
    <w:p w:rsidR="00313E27" w:rsidRDefault="00766164" w:rsidP="00B11041">
      <w:pPr>
        <w:pStyle w:val="ListParagraph"/>
        <w:numPr>
          <w:ilvl w:val="0"/>
          <w:numId w:val="1"/>
        </w:numPr>
        <w:spacing w:line="275" w:lineRule="auto"/>
        <w:contextualSpacing/>
      </w:pPr>
      <w:r>
        <w:t>Performing analytical reviews of clients’ financial statements </w:t>
      </w:r>
    </w:p>
    <w:p w:rsidR="00313E27" w:rsidRDefault="00766164" w:rsidP="00B11041">
      <w:pPr>
        <w:pStyle w:val="ListParagraph"/>
        <w:numPr>
          <w:ilvl w:val="0"/>
          <w:numId w:val="1"/>
        </w:numPr>
        <w:spacing w:line="275" w:lineRule="auto"/>
        <w:contextualSpacing/>
      </w:pPr>
      <w:r>
        <w:t>Observation of clients’ annual inventory taking exercise to verify physical condition and existence of materials and finished products.</w:t>
      </w:r>
    </w:p>
    <w:p w:rsidR="00313E27" w:rsidRDefault="00766164" w:rsidP="00B11041">
      <w:pPr>
        <w:pStyle w:val="ListParagraph"/>
        <w:numPr>
          <w:ilvl w:val="0"/>
          <w:numId w:val="1"/>
        </w:numPr>
        <w:spacing w:line="275" w:lineRule="auto"/>
        <w:contextualSpacing/>
      </w:pPr>
      <w:r>
        <w:t>Performing tests of completeness, existence and accuracy of Revenue, Accounts Receivables and Payables, OPEX, Finance Costs, Payroll Costs, Prepayments and Accruals.</w:t>
      </w:r>
    </w:p>
    <w:p w:rsidR="00313E27" w:rsidRDefault="00766164" w:rsidP="00B11041">
      <w:pPr>
        <w:pStyle w:val="ListParagraph"/>
        <w:numPr>
          <w:ilvl w:val="0"/>
          <w:numId w:val="1"/>
        </w:numPr>
        <w:spacing w:line="275" w:lineRule="auto"/>
        <w:contextualSpacing/>
        <w:rPr>
          <w:b/>
          <w:sz w:val="26"/>
          <w:szCs w:val="26"/>
        </w:rPr>
      </w:pPr>
      <w:r>
        <w:t>Review of client monthly bank reconciliation and asset verification including a review of the fixed assets register.</w:t>
      </w:r>
    </w:p>
    <w:p w:rsidR="00F7759B" w:rsidRDefault="00F7759B" w:rsidP="00F7759B">
      <w:pPr>
        <w:spacing w:line="275" w:lineRule="auto"/>
        <w:contextualSpacing/>
        <w:jc w:val="both"/>
        <w:rPr>
          <w:b/>
          <w:sz w:val="26"/>
          <w:szCs w:val="26"/>
        </w:rPr>
      </w:pPr>
    </w:p>
    <w:p w:rsidR="00313E27" w:rsidRPr="00F7759B" w:rsidRDefault="00766164" w:rsidP="00F7759B">
      <w:pPr>
        <w:spacing w:line="275" w:lineRule="auto"/>
        <w:contextualSpacing/>
        <w:jc w:val="both"/>
        <w:rPr>
          <w:b/>
          <w:sz w:val="26"/>
          <w:szCs w:val="26"/>
        </w:rPr>
      </w:pPr>
      <w:r w:rsidRPr="00F7759B">
        <w:rPr>
          <w:b/>
          <w:sz w:val="26"/>
          <w:szCs w:val="26"/>
        </w:rPr>
        <w:t>PROFESSIONAL TRAININGS ATTENDED</w:t>
      </w:r>
    </w:p>
    <w:p w:rsidR="00313E27" w:rsidRDefault="00766164">
      <w:pPr>
        <w:jc w:val="both"/>
        <w:rPr>
          <w:b/>
        </w:rPr>
      </w:pPr>
      <w:r>
        <w:rPr>
          <w:b/>
        </w:rPr>
        <w:t>Triumph Dynamics Professional Services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13E27" w:rsidRDefault="00766164">
      <w:pPr>
        <w:jc w:val="both"/>
      </w:pPr>
      <w:r>
        <w:t>International Financial Reporting Standard (IFRS)</w:t>
      </w:r>
    </w:p>
    <w:p w:rsidR="00313E27" w:rsidRDefault="00313E27">
      <w:pPr>
        <w:jc w:val="both"/>
        <w:rPr>
          <w:sz w:val="6"/>
          <w:szCs w:val="6"/>
        </w:rPr>
      </w:pPr>
    </w:p>
    <w:p w:rsidR="00313E27" w:rsidRDefault="00766164">
      <w:pPr>
        <w:jc w:val="both"/>
        <w:rPr>
          <w:b/>
        </w:rPr>
      </w:pPr>
      <w:r>
        <w:rPr>
          <w:b/>
        </w:rPr>
        <w:t>AGL Consulting</w:t>
      </w:r>
    </w:p>
    <w:p w:rsidR="00313E27" w:rsidRDefault="00766164">
      <w:pPr>
        <w:jc w:val="both"/>
        <w:rPr>
          <w:b/>
        </w:rPr>
      </w:pPr>
      <w:r>
        <w:t>Business Process Re-engineering.</w:t>
      </w:r>
    </w:p>
    <w:p w:rsidR="00313E27" w:rsidRDefault="00313E27">
      <w:pPr>
        <w:jc w:val="both"/>
        <w:rPr>
          <w:b/>
          <w:sz w:val="22"/>
          <w:szCs w:val="22"/>
        </w:rPr>
      </w:pPr>
    </w:p>
    <w:p w:rsidR="00313E27" w:rsidRDefault="00766164">
      <w:pPr>
        <w:spacing w:line="275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PERSONAL SKILLS</w:t>
      </w:r>
    </w:p>
    <w:p w:rsidR="00313E27" w:rsidRDefault="00766164">
      <w:pPr>
        <w:jc w:val="both"/>
      </w:pPr>
      <w:bookmarkStart w:id="0" w:name="_GoBack"/>
      <w:bookmarkEnd w:id="0"/>
      <w:r>
        <w:t xml:space="preserve">Financial Reporting &amp; Analysis </w:t>
      </w:r>
      <w:r>
        <w:rPr>
          <w:b/>
        </w:rPr>
        <w:t xml:space="preserve">| </w:t>
      </w:r>
      <w:r>
        <w:t>Treasury Management</w:t>
      </w:r>
      <w:r>
        <w:rPr>
          <w:b/>
        </w:rPr>
        <w:t xml:space="preserve"> |</w:t>
      </w:r>
      <w:r>
        <w:t xml:space="preserve"> Audit &amp; Control </w:t>
      </w:r>
      <w:r>
        <w:rPr>
          <w:b/>
        </w:rPr>
        <w:t xml:space="preserve">| </w:t>
      </w:r>
      <w:r>
        <w:t>Risk Management</w:t>
      </w:r>
    </w:p>
    <w:sectPr w:rsidR="00313E27">
      <w:headerReference w:type="default" r:id="rId9"/>
      <w:footerReference w:type="default" r:id="rId10"/>
      <w:type w:val="continuous"/>
      <w:pgSz w:w="11906" w:h="16838" w:code="9"/>
      <w:pgMar w:top="792" w:right="1080" w:bottom="79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041" w:rsidRDefault="00B11041">
      <w:r>
        <w:separator/>
      </w:r>
    </w:p>
  </w:endnote>
  <w:endnote w:type="continuationSeparator" w:id="0">
    <w:p w:rsidR="00B11041" w:rsidRDefault="00B1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numGothic">
    <w:altName w:val="Tahoma"/>
    <w:charset w:val="00"/>
    <w:family w:val="auto"/>
    <w:pitch w:val="variable"/>
    <w:sig w:usb0="00000000" w:usb1="4000207B" w:usb2="00000000" w:usb3="00000000" w:csb0="FFFFFF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E27" w:rsidRDefault="00313E27">
    <w:pPr>
      <w:wordWrap w:val="0"/>
      <w:spacing w:after="160" w:line="259" w:lineRule="auto"/>
      <w:jc w:val="both"/>
      <w:rPr>
        <w:rFonts w:ascii="NanumGothic" w:eastAsia="NanumGothic" w:hAnsi="NanumGothic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041" w:rsidRDefault="00B11041">
      <w:r>
        <w:separator/>
      </w:r>
    </w:p>
  </w:footnote>
  <w:footnote w:type="continuationSeparator" w:id="0">
    <w:p w:rsidR="00B11041" w:rsidRDefault="00B11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E27" w:rsidRDefault="00313E27">
    <w:pPr>
      <w:wordWrap w:val="0"/>
      <w:spacing w:after="160" w:line="259" w:lineRule="auto"/>
      <w:jc w:val="both"/>
      <w:rPr>
        <w:rFonts w:ascii="NanumGothic" w:eastAsia="NanumGothic" w:hAnsi="NanumGothic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00000"/>
    <w:multiLevelType w:val="hybridMultilevel"/>
    <w:tmpl w:val="403AABE8"/>
    <w:lvl w:ilvl="0" w:tplc="BB3EAF18">
      <w:start w:val="1"/>
      <w:numFmt w:val="bullet"/>
      <w:lvlText w:val="×"/>
      <w:lvlJc w:val="left"/>
      <w:pPr>
        <w:ind w:left="720" w:hanging="360"/>
        <w:jc w:val="both"/>
      </w:pPr>
      <w:rPr>
        <w:rFonts w:ascii="Symbol" w:eastAsia="Symbol" w:hAnsi="Symbol"/>
        <w:b w:val="0"/>
        <w:sz w:val="20"/>
        <w:szCs w:val="20"/>
        <w:u w:val="none"/>
        <w:shd w:val="clear" w:color="000000" w:fill="auto"/>
      </w:rPr>
    </w:lvl>
    <w:lvl w:ilvl="1" w:tplc="AEC2E016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2" w:tplc="472A64A6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3" w:tplc="BFF6DBA2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4" w:tplc="728CDF5A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5" w:tplc="23748B50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6" w:tplc="F0D25368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7" w:tplc="22AEE2FC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8" w:tplc="76B205A6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sz w:val="20"/>
        <w:szCs w:val="20"/>
        <w:shd w:val="clear" w:color="000000" w:fill="auto"/>
      </w:rPr>
    </w:lvl>
  </w:abstractNum>
  <w:abstractNum w:abstractNumId="1">
    <w:nsid w:val="2F000014"/>
    <w:multiLevelType w:val="hybridMultilevel"/>
    <w:tmpl w:val="51CB28A6"/>
    <w:lvl w:ilvl="0" w:tplc="9AA8C9AC">
      <w:start w:val="1"/>
      <w:numFmt w:val="bullet"/>
      <w:lvlText w:val="×"/>
      <w:lvlJc w:val="left"/>
      <w:pPr>
        <w:ind w:left="720" w:hanging="360"/>
        <w:jc w:val="both"/>
      </w:pPr>
      <w:rPr>
        <w:rFonts w:ascii="Symbol" w:eastAsia="Symbol" w:hAnsi="Symbol"/>
        <w:b w:val="0"/>
        <w:sz w:val="20"/>
        <w:szCs w:val="20"/>
        <w:u w:val="none"/>
        <w:shd w:val="clear" w:color="000000" w:fill="auto"/>
      </w:rPr>
    </w:lvl>
    <w:lvl w:ilvl="1" w:tplc="7C1CC58C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2" w:tplc="0EAC5DFC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3" w:tplc="18780E40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4" w:tplc="F5240802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5" w:tplc="855C8680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6" w:tplc="59102A8A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sz w:val="20"/>
        <w:szCs w:val="20"/>
        <w:shd w:val="clear" w:color="000000" w:fill="auto"/>
      </w:rPr>
    </w:lvl>
    <w:lvl w:ilvl="7" w:tplc="3E62924C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8" w:tplc="FF3C37B8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sz w:val="20"/>
        <w:szCs w:val="20"/>
        <w:shd w:val="clear" w:color="000000" w:fill="auto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27"/>
    <w:rsid w:val="000536DA"/>
    <w:rsid w:val="000C520A"/>
    <w:rsid w:val="00207502"/>
    <w:rsid w:val="00255C03"/>
    <w:rsid w:val="002E1A0B"/>
    <w:rsid w:val="002E4F3C"/>
    <w:rsid w:val="00313E27"/>
    <w:rsid w:val="00341240"/>
    <w:rsid w:val="003857F7"/>
    <w:rsid w:val="0044706B"/>
    <w:rsid w:val="004638D9"/>
    <w:rsid w:val="00485669"/>
    <w:rsid w:val="004B359C"/>
    <w:rsid w:val="004F1AD3"/>
    <w:rsid w:val="00565339"/>
    <w:rsid w:val="005943E8"/>
    <w:rsid w:val="005B1FA3"/>
    <w:rsid w:val="005C1B15"/>
    <w:rsid w:val="005D1F46"/>
    <w:rsid w:val="005F1C7A"/>
    <w:rsid w:val="00605804"/>
    <w:rsid w:val="00620024"/>
    <w:rsid w:val="00666FB7"/>
    <w:rsid w:val="00676D71"/>
    <w:rsid w:val="0072523A"/>
    <w:rsid w:val="00766164"/>
    <w:rsid w:val="008939B9"/>
    <w:rsid w:val="008D0725"/>
    <w:rsid w:val="00945500"/>
    <w:rsid w:val="00A42035"/>
    <w:rsid w:val="00A563FD"/>
    <w:rsid w:val="00AF5025"/>
    <w:rsid w:val="00B11041"/>
    <w:rsid w:val="00B53E1B"/>
    <w:rsid w:val="00B90D2F"/>
    <w:rsid w:val="00BF6905"/>
    <w:rsid w:val="00C0582F"/>
    <w:rsid w:val="00C115F2"/>
    <w:rsid w:val="00C57F45"/>
    <w:rsid w:val="00C72ECB"/>
    <w:rsid w:val="00D01273"/>
    <w:rsid w:val="00D116ED"/>
    <w:rsid w:val="00D41841"/>
    <w:rsid w:val="00D7124C"/>
    <w:rsid w:val="00DF1DA2"/>
    <w:rsid w:val="00E26CC0"/>
    <w:rsid w:val="00E53EDD"/>
    <w:rsid w:val="00E84B18"/>
    <w:rsid w:val="00EA477A"/>
    <w:rsid w:val="00EC176D"/>
    <w:rsid w:val="00F2725C"/>
    <w:rsid w:val="00F6654E"/>
    <w:rsid w:val="00F7759B"/>
    <w:rsid w:val="00FA34A3"/>
    <w:rsid w:val="00FB0FA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5A4E2B-3D40-6C45-9B4E-77354C7F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rFonts w:ascii="Cambria" w:eastAsia="Malgun Gothic" w:hAnsi="Cambria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qFormat/>
  </w:style>
  <w:style w:type="paragraph" w:styleId="ListParagraph">
    <w:name w:val="List Paragraph"/>
    <w:basedOn w:val="Normal"/>
    <w:uiPriority w:val="26"/>
    <w:qFormat/>
    <w:pPr>
      <w:ind w:left="720"/>
    </w:pPr>
  </w:style>
  <w:style w:type="character" w:styleId="Hyperlink">
    <w:name w:val="Hyperlink"/>
    <w:basedOn w:val="DefaultParagraphFont"/>
    <w:unhideWhenUsed/>
    <w:rPr>
      <w:color w:val="0563C1" w:themeColor="hyperlink"/>
      <w:sz w:val="20"/>
      <w:szCs w:val="20"/>
      <w:u w:val="single"/>
      <w:shd w:val="clear" w:color="000000" w:fill="auto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ahoma" w:hAnsi="Tahoma"/>
      <w:sz w:val="16"/>
      <w:szCs w:val="16"/>
      <w:shd w:val="clear" w:color="000000" w:fill="auto"/>
    </w:rPr>
  </w:style>
  <w:style w:type="paragraph" w:styleId="NormalWeb">
    <w:name w:val="Normal (Web)"/>
    <w:basedOn w:val="Normal"/>
    <w:semiHidden/>
    <w:unhideWhenUsed/>
  </w:style>
  <w:style w:type="character" w:customStyle="1" w:styleId="UnresolvedMention1">
    <w:name w:val="Unresolved Mention1"/>
    <w:basedOn w:val="DefaultParagraphFont"/>
    <w:semiHidden/>
    <w:unhideWhenUsed/>
    <w:rPr>
      <w:color w:val="605E5C"/>
      <w:sz w:val="20"/>
      <w:szCs w:val="20"/>
      <w:shd w:val="clear" w:color="000000" w:fill="E1DFDD"/>
    </w:rPr>
  </w:style>
  <w:style w:type="character" w:customStyle="1" w:styleId="Heading1Char">
    <w:name w:val="Heading 1 Char"/>
    <w:basedOn w:val="DefaultParagraphFont"/>
    <w:link w:val="Heading1"/>
    <w:rPr>
      <w:rFonts w:ascii="Cambria" w:eastAsia="Malgun Gothic" w:hAnsi="Cambria"/>
      <w:color w:val="2F5496" w:themeColor="accent1" w:themeShade="BF"/>
      <w:sz w:val="32"/>
      <w:szCs w:val="32"/>
      <w:shd w:val="clear" w:color="000000" w:fill="auto"/>
    </w:rPr>
  </w:style>
  <w:style w:type="character" w:customStyle="1" w:styleId="wbzude">
    <w:name w:val="wbzude"/>
    <w:basedOn w:val="DefaultParagraphFont"/>
    <w:rsid w:val="00565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7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oluyemiolukayo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uyemiolukayode1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695</Words>
  <Characters>3968</Characters>
  <Application>Microsoft Office Word</Application>
  <DocSecurity>0</DocSecurity>
  <Lines>33</Lines>
  <Paragraphs>9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ACC_2</dc:creator>
  <cp:lastModifiedBy>HP FOLIO</cp:lastModifiedBy>
  <cp:revision>5</cp:revision>
  <dcterms:created xsi:type="dcterms:W3CDTF">2021-02-05T10:30:00Z</dcterms:created>
  <dcterms:modified xsi:type="dcterms:W3CDTF">2021-02-12T10:46:00Z</dcterms:modified>
</cp:coreProperties>
</file>